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2018年北京市</w:t>
      </w:r>
      <w:r>
        <w:rPr>
          <w:rFonts w:hint="eastAsia" w:cstheme="minorHAnsi"/>
          <w:b/>
          <w:sz w:val="32"/>
          <w:szCs w:val="32"/>
        </w:rPr>
        <w:t>海淀</w:t>
      </w:r>
      <w:r>
        <w:rPr>
          <w:rFonts w:cstheme="minorHAnsi"/>
          <w:b/>
          <w:sz w:val="32"/>
          <w:szCs w:val="32"/>
        </w:rPr>
        <w:t>区高三</w:t>
      </w:r>
      <w:r>
        <w:rPr>
          <w:rFonts w:hint="eastAsia" w:cstheme="minorHAnsi"/>
          <w:b/>
          <w:sz w:val="32"/>
          <w:szCs w:val="32"/>
        </w:rPr>
        <w:t>一</w:t>
      </w:r>
      <w:r>
        <w:rPr>
          <w:rFonts w:cstheme="minorHAnsi"/>
          <w:b/>
          <w:sz w:val="32"/>
          <w:szCs w:val="32"/>
        </w:rPr>
        <w:t>模</w:t>
      </w:r>
      <w:r>
        <w:rPr>
          <w:rFonts w:hint="eastAsia" w:cstheme="minorHAnsi"/>
          <w:b/>
          <w:sz w:val="32"/>
          <w:szCs w:val="32"/>
          <w:lang w:val="en-US" w:eastAsia="zh-CN"/>
        </w:rPr>
        <w:t>语文</w:t>
      </w:r>
      <w:r>
        <w:rPr>
          <w:rFonts w:cstheme="minorHAnsi"/>
          <w:b/>
          <w:sz w:val="32"/>
          <w:szCs w:val="32"/>
        </w:rPr>
        <w:t>考试</w:t>
      </w:r>
      <w:r>
        <w:rPr>
          <w:rFonts w:hint="eastAsia" w:cstheme="minorHAnsi"/>
          <w:b/>
          <w:sz w:val="32"/>
          <w:szCs w:val="32"/>
        </w:rPr>
        <w:t>整体评</w:t>
      </w:r>
      <w:r>
        <w:rPr>
          <w:rFonts w:cstheme="minorHAnsi"/>
          <w:b/>
          <w:sz w:val="32"/>
          <w:szCs w:val="32"/>
        </w:rPr>
        <w:t>析</w:t>
      </w:r>
    </w:p>
    <w:p>
      <w:p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年高三海淀一模考试在题型上与高考基本一致，依次考查社科文阅读、文言文阅读、古诗鉴赏、散文阅读、微写作和大作文，卷面结构整体比较稳定。同时稳中有变，变中出新，不仅仅考查学生在文学上对文章理解、赏析的能力，也关注了学生日常生活中的积累和感悟。</w:t>
      </w:r>
    </w:p>
    <w:p>
      <w:p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从卷面看，各模块的考查特点如下：</w:t>
      </w:r>
    </w:p>
    <w:p>
      <w:pPr>
        <w:numPr>
          <w:ilvl w:val="0"/>
          <w:numId w:val="0"/>
        </w:num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1.社科文阅读中规中矩，贯彻了高考增加学生阅读量，锻炼学生快速阅读能力的趋势。同时社科文考查的内容倾向于北京的自然遗产，让同学们看到了北京的另一面，与繁华喧嚣不同的一面。</w:t>
      </w:r>
    </w:p>
    <w:p>
      <w:pPr>
        <w:numPr>
          <w:ilvl w:val="0"/>
          <w:numId w:val="0"/>
        </w:num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文言文阅读，难度系数一般，题型方面与其他几个城区略微不同，除了选择题和主观题以外，还考查了最近渐渐淡出高考的断句题，没有考查翻译题。知识点方面考查实词、虚词、文意理解和对于文章人物形象的概括。</w:t>
      </w:r>
    </w:p>
    <w:p>
      <w:pPr>
        <w:numPr>
          <w:ilvl w:val="0"/>
          <w:numId w:val="0"/>
        </w:num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3.古诗鉴赏考查了杜甫的《燕子来舟中作》，从出题方式来看，依然沿用了两诗对比类的出题方式，突出体现了诗人“民胞物与”的思想。</w:t>
      </w:r>
    </w:p>
    <w:p>
      <w:pPr>
        <w:numPr>
          <w:ilvl w:val="0"/>
          <w:numId w:val="0"/>
        </w:num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散文阅读在题型上和其他城区基本一致，在考查散文的过程中，同时考查了基础知识和名著阅读的相关内容。同学们在答本篇散文的时候，务必重视先判断题型是赏析题、理解题还是概括题，然后选择相应的方法进行解答。务必注意回文定位找答案，不要仅凭自己的主观臆断答题。</w:t>
      </w:r>
    </w:p>
    <w:p>
      <w:pPr>
        <w:numPr>
          <w:ilvl w:val="0"/>
          <w:numId w:val="0"/>
        </w:num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微写作与时俱进，2017年高考名著阅读重点考查篇目为6篇，2018年重点考查篇目为7篇，加入了对于《论语》的考查，本次考试中微写作也考查了《论语》的相关内容，《论语》作为新加入高考的热门考点，希望同学们加强学习。</w:t>
      </w:r>
    </w:p>
    <w:p>
      <w:pPr>
        <w:numPr>
          <w:ilvl w:val="0"/>
          <w:numId w:val="0"/>
        </w:num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6.本次考试大作文依然采取二选一的形式，考查想象类的记叙文或是谈见解的议论文，记叙文题目想象范围自由而不失实际，议论文题目蕴含深刻哲理要求同学们有自己的感悟和理解。</w:t>
      </w:r>
    </w:p>
    <w:p>
      <w:pPr>
        <w:numPr>
          <w:ilvl w:val="0"/>
          <w:numId w:val="0"/>
        </w:num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纵观整张试卷，我们不难看出：在学习中不能一味的套用方法，对于诗歌、文言文和阅读文本本身的理解才是重中之重，在生活中扩大阅读面，增加文学底蕴，提高自己对于万事万物的感悟能力。在学习中不能死记硬背所谓的方法和术语，而应该培养的是清晰的思维方式，以不变应万变，取得更好的成绩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bookmarkStart w:id="0" w:name="_GoBack"/>
    </w:p>
    <w:bookmarkEnd w:id="0"/>
    <w:sectPr>
      <w:headerReference r:id="rId3" w:type="default"/>
      <w:pgSz w:w="11906" w:h="16838"/>
      <w:pgMar w:top="1440" w:right="1800" w:bottom="1440" w:left="1800" w:header="850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楷体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汉仪瘦金书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南宫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腾祥铁山楷书简">
    <w:panose1 w:val="01010104010101010101"/>
    <w:charset w:val="86"/>
    <w:family w:val="auto"/>
    <w:pitch w:val="default"/>
    <w:sig w:usb0="800002BF" w:usb1="004F6CFA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50"/>
    <w:family w:val="auto"/>
    <w:pitch w:val="default"/>
    <w:sig w:usb0="00000000" w:usb1="00000000" w:usb2="00000010" w:usb3="00000000" w:csb0="00040001" w:csb1="00000000"/>
  </w:font>
  <w:font w:name="华文宋体">
    <w:altName w:val="宋体"/>
    <w:panose1 w:val="02010600040101010101"/>
    <w:charset w:val="50"/>
    <w:family w:val="auto"/>
    <w:pitch w:val="default"/>
    <w:sig w:usb0="00000000" w:usb1="00000000" w:usb2="00000016" w:usb3="00000000" w:csb0="0004001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B0500000000000000"/>
    <w:charset w:val="80"/>
    <w:family w:val="roman"/>
    <w:pitch w:val="default"/>
    <w:sig w:usb0="00000000" w:usb1="00000000" w:usb2="00000010" w:usb3="00000000" w:csb0="0002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Heiti SC Light">
    <w:altName w:val="Malgun Gothic Semilight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0000019F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Songti SC Regular">
    <w:altName w:val="等线 Light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等线 Light">
    <w:panose1 w:val="02010600030101010101"/>
    <w:charset w:val="50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50"/>
    <w:family w:val="auto"/>
    <w:pitch w:val="default"/>
    <w:sig w:usb0="900002AF" w:usb1="01D77CFB" w:usb2="00000012" w:usb3="00000000" w:csb0="203E01BD" w:csb1="D7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Heiti SC Medium">
    <w:altName w:val="Malgun Gothic Semilight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Kaiti SC Regular">
    <w:altName w:val="等线 Light"/>
    <w:panose1 w:val="02010600040101010101"/>
    <w:charset w:val="50"/>
    <w:family w:val="auto"/>
    <w:pitch w:val="default"/>
    <w:sig w:usb0="00000000" w:usb1="00000000" w:usb2="00000016" w:usb3="00000000" w:csb0="0004001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PMingLiU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8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4D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4D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8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rPr>
        <w:rFonts w:hint="eastAsia"/>
      </w:rPr>
      <w:t>北京新东方优能中学&amp;优能1对1&amp;新东方在线&amp;东方优播联合出品</w:t>
    </w:r>
    <w:r>
      <w:rPr>
        <w:rFonts w:hint="eastAsia" w:ascii="微软雅黑" w:hAnsi="微软雅黑" w:eastAsia="微软雅黑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-12700</wp:posOffset>
          </wp:positionV>
          <wp:extent cx="5274310" cy="746061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B1E17"/>
    <w:rsid w:val="177E3E05"/>
    <w:rsid w:val="3AFE5316"/>
    <w:rsid w:val="3D092526"/>
    <w:rsid w:val="42F72D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eastAsia="微软雅黑" w:asciiTheme="minorAscii" w:hAnsiTheme="minorAscii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斯人伊人</cp:lastModifiedBy>
  <dcterms:modified xsi:type="dcterms:W3CDTF">2018-04-10T03:45:29Z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  <property fmtid="{D5CDD505-2E9C-101B-9397-08002B2CF9AE}" pid="3" name="KSORubyTemplateID" linkTarget="0">
    <vt:lpwstr>6</vt:lpwstr>
  </property>
</Properties>
</file>