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D143" w14:textId="1B3E1DD8" w:rsidR="006D4DBF" w:rsidRDefault="006D4DBF" w:rsidP="006D4DBF">
      <w:pPr>
        <w:jc w:val="center"/>
        <w:rPr>
          <w:rFonts w:cstheme="minorHAnsi"/>
          <w:b/>
          <w:sz w:val="32"/>
          <w:szCs w:val="32"/>
        </w:rPr>
      </w:pPr>
      <w:r>
        <w:rPr>
          <w:rFonts w:cstheme="minorHAnsi"/>
          <w:b/>
          <w:sz w:val="32"/>
          <w:szCs w:val="32"/>
        </w:rPr>
        <w:t>2018</w:t>
      </w:r>
      <w:r w:rsidRPr="008366EA">
        <w:rPr>
          <w:rFonts w:cstheme="minorHAnsi"/>
          <w:b/>
          <w:sz w:val="32"/>
          <w:szCs w:val="32"/>
        </w:rPr>
        <w:t>年北京市</w:t>
      </w:r>
      <w:r w:rsidR="00610B7F">
        <w:rPr>
          <w:rFonts w:cstheme="minorHAnsi" w:hint="eastAsia"/>
          <w:b/>
          <w:sz w:val="32"/>
          <w:szCs w:val="32"/>
        </w:rPr>
        <w:t>西</w:t>
      </w:r>
      <w:r w:rsidR="00802567">
        <w:rPr>
          <w:rFonts w:cstheme="minorHAnsi" w:hint="eastAsia"/>
          <w:b/>
          <w:sz w:val="32"/>
          <w:szCs w:val="32"/>
        </w:rPr>
        <w:t>城</w:t>
      </w:r>
      <w:r>
        <w:rPr>
          <w:rFonts w:cstheme="minorHAnsi"/>
          <w:b/>
          <w:sz w:val="32"/>
          <w:szCs w:val="32"/>
        </w:rPr>
        <w:t>区</w:t>
      </w:r>
      <w:r w:rsidR="009D7D9C">
        <w:rPr>
          <w:rFonts w:cstheme="minorHAnsi"/>
          <w:b/>
          <w:sz w:val="32"/>
          <w:szCs w:val="32"/>
        </w:rPr>
        <w:t>高三</w:t>
      </w:r>
      <w:r w:rsidR="009D7D9C">
        <w:rPr>
          <w:rFonts w:cstheme="minorHAnsi" w:hint="eastAsia"/>
          <w:b/>
          <w:sz w:val="32"/>
          <w:szCs w:val="32"/>
        </w:rPr>
        <w:t>一</w:t>
      </w:r>
      <w:r w:rsidR="009D7D9C">
        <w:rPr>
          <w:rFonts w:cstheme="minorHAnsi"/>
          <w:b/>
          <w:sz w:val="32"/>
          <w:szCs w:val="32"/>
        </w:rPr>
        <w:t>模</w:t>
      </w:r>
      <w:r w:rsidR="00802567">
        <w:rPr>
          <w:rFonts w:cstheme="minorHAnsi" w:hint="eastAsia"/>
          <w:b/>
          <w:sz w:val="32"/>
          <w:szCs w:val="32"/>
        </w:rPr>
        <w:t>语文</w:t>
      </w:r>
      <w:r w:rsidR="009D278E">
        <w:rPr>
          <w:rFonts w:cstheme="minorHAnsi"/>
          <w:b/>
          <w:sz w:val="32"/>
          <w:szCs w:val="32"/>
        </w:rPr>
        <w:t>考试</w:t>
      </w:r>
      <w:r w:rsidR="009D278E">
        <w:rPr>
          <w:rFonts w:cstheme="minorHAnsi" w:hint="eastAsia"/>
          <w:b/>
          <w:sz w:val="32"/>
          <w:szCs w:val="32"/>
        </w:rPr>
        <w:t>整体</w:t>
      </w:r>
      <w:r w:rsidR="00984532">
        <w:rPr>
          <w:rFonts w:cstheme="minorHAnsi" w:hint="eastAsia"/>
          <w:b/>
          <w:sz w:val="32"/>
          <w:szCs w:val="32"/>
        </w:rPr>
        <w:t>评</w:t>
      </w:r>
      <w:r w:rsidRPr="008366EA">
        <w:rPr>
          <w:rFonts w:cstheme="minorHAnsi"/>
          <w:b/>
          <w:sz w:val="32"/>
          <w:szCs w:val="32"/>
        </w:rPr>
        <w:t>析</w:t>
      </w:r>
    </w:p>
    <w:p w14:paraId="6A0FF0B6" w14:textId="49E8A92B" w:rsidR="00610B7F" w:rsidRPr="00610B7F" w:rsidRDefault="00610B7F" w:rsidP="00610B7F">
      <w:pPr>
        <w:ind w:firstLineChars="200" w:firstLine="560"/>
        <w:rPr>
          <w:rFonts w:ascii="宋体" w:eastAsia="宋体" w:hAnsi="宋体"/>
          <w:sz w:val="28"/>
          <w:szCs w:val="28"/>
        </w:rPr>
      </w:pPr>
      <w:r w:rsidRPr="00610B7F">
        <w:rPr>
          <w:rFonts w:ascii="宋体" w:eastAsia="宋体" w:hAnsi="宋体" w:hint="eastAsia"/>
          <w:sz w:val="28"/>
          <w:szCs w:val="28"/>
        </w:rPr>
        <w:t>西城</w:t>
      </w:r>
      <w:proofErr w:type="gramStart"/>
      <w:r w:rsidRPr="00610B7F">
        <w:rPr>
          <w:rFonts w:ascii="宋体" w:eastAsia="宋体" w:hAnsi="宋体" w:hint="eastAsia"/>
          <w:sz w:val="28"/>
          <w:szCs w:val="28"/>
        </w:rPr>
        <w:t>一</w:t>
      </w:r>
      <w:proofErr w:type="gramEnd"/>
      <w:r w:rsidRPr="00610B7F">
        <w:rPr>
          <w:rFonts w:ascii="宋体" w:eastAsia="宋体" w:hAnsi="宋体" w:hint="eastAsia"/>
          <w:sz w:val="28"/>
          <w:szCs w:val="28"/>
        </w:rPr>
        <w:t>模试题在保持基本题型稳定的基础上，在题目材料选择上进行了新的探索，对考生提出了更高的能力要求，更加突出回归语文学科本质。通过本卷测试，考生可以对目前自身答题能力有全方位的了解，为下一阶段复习备战做好准备。</w:t>
      </w:r>
    </w:p>
    <w:p w14:paraId="00926098" w14:textId="77777777" w:rsidR="00610B7F" w:rsidRPr="00610B7F" w:rsidRDefault="00610B7F" w:rsidP="00610B7F">
      <w:pPr>
        <w:ind w:firstLineChars="200" w:firstLine="560"/>
        <w:rPr>
          <w:rFonts w:ascii="宋体" w:eastAsia="宋体" w:hAnsi="宋体" w:cs="宋体"/>
          <w:sz w:val="28"/>
          <w:szCs w:val="28"/>
        </w:rPr>
      </w:pPr>
      <w:r w:rsidRPr="00610B7F">
        <w:rPr>
          <w:rFonts w:ascii="宋体" w:eastAsia="宋体" w:hAnsi="宋体" w:hint="eastAsia"/>
          <w:sz w:val="28"/>
          <w:szCs w:val="28"/>
        </w:rPr>
        <w:t>非连续性文本阅读选择了学术文化类文本，讨论与《论语》中“学而时习之，不亦说乎”中蕴含的教育思想。与科技类文本相比，此类文本更加突出语文学科本质，体现高考改革的基本方向。但此类文本关键信息点的特征不够明显，寻找较为困难，因此对考生梳理、归纳关键信息提出了更高的要求。一方面，考生需要对文本所讲的内容有基本的常识性了解，以便快速理解文章逻辑，寻找关键信息。另一方面，考生</w:t>
      </w:r>
      <w:r w:rsidRPr="00610B7F">
        <w:rPr>
          <w:rFonts w:ascii="宋体" w:eastAsia="宋体" w:hAnsi="宋体" w:cs="MS Mincho" w:hint="eastAsia"/>
          <w:sz w:val="28"/>
          <w:szCs w:val="28"/>
        </w:rPr>
        <w:t>又不能用既有知识和</w:t>
      </w:r>
      <w:r w:rsidRPr="00610B7F">
        <w:rPr>
          <w:rFonts w:ascii="宋体" w:eastAsia="宋体" w:hAnsi="宋体" w:cs="宋体"/>
          <w:sz w:val="28"/>
          <w:szCs w:val="28"/>
        </w:rPr>
        <w:t>经验</w:t>
      </w:r>
      <w:r w:rsidRPr="00610B7F">
        <w:rPr>
          <w:rFonts w:ascii="宋体" w:eastAsia="宋体" w:hAnsi="宋体" w:cs="宋体" w:hint="eastAsia"/>
          <w:sz w:val="28"/>
          <w:szCs w:val="28"/>
        </w:rPr>
        <w:t>代替文本，影响到答题准确性。本题得分不足20分的考生，在下一阶段复习中，要适当增加学术文化类文本的练习。</w:t>
      </w:r>
    </w:p>
    <w:p w14:paraId="0A905EF8" w14:textId="3124B702" w:rsidR="00610B7F" w:rsidRPr="00610B7F" w:rsidRDefault="00610B7F" w:rsidP="00610B7F">
      <w:pPr>
        <w:ind w:firstLineChars="200" w:firstLine="560"/>
        <w:rPr>
          <w:rFonts w:ascii="宋体" w:eastAsia="宋体" w:hAnsi="宋体" w:cs="宋体"/>
          <w:sz w:val="28"/>
          <w:szCs w:val="28"/>
        </w:rPr>
      </w:pPr>
      <w:r w:rsidRPr="00610B7F">
        <w:rPr>
          <w:rFonts w:ascii="宋体" w:eastAsia="宋体" w:hAnsi="宋体" w:cs="宋体" w:hint="eastAsia"/>
          <w:sz w:val="28"/>
          <w:szCs w:val="28"/>
        </w:rPr>
        <w:t>文言文仍然选择《论语》作为主要话题领域，提醒考生注重经典阅读，注重传统文化的积累。从整体选材来看，符合近年来关注古代思想家重要思想的方向。考生应注重加强这方面的常识了解，特别是儒家思想，避免因背景不熟出现答题困难。第9题实词题和第10题虚词题难度适中，符合高考出题的基本规律，考生如果出现错误应当及时反思自身在核心知识点上的漏洞和答题方法上存在的问题。第11题难度较低，主要考察考生对文意的理解，从语法分析的角度，也能看出错误选项的问题。第12题难度较高，需要考生对关键字词和整</w:t>
      </w:r>
      <w:r w:rsidRPr="00610B7F">
        <w:rPr>
          <w:rFonts w:ascii="宋体" w:eastAsia="宋体" w:hAnsi="宋体" w:cs="宋体" w:hint="eastAsia"/>
          <w:sz w:val="28"/>
          <w:szCs w:val="28"/>
        </w:rPr>
        <w:lastRenderedPageBreak/>
        <w:t>体句意有较为精准的把握。第13题难度较低，考生容易发现逻辑上存在的缺陷。14</w:t>
      </w:r>
      <w:proofErr w:type="gramStart"/>
      <w:r w:rsidRPr="00610B7F">
        <w:rPr>
          <w:rFonts w:ascii="宋体" w:eastAsia="宋体" w:hAnsi="宋体" w:cs="宋体" w:hint="eastAsia"/>
          <w:sz w:val="28"/>
          <w:szCs w:val="28"/>
        </w:rPr>
        <w:t>题符合</w:t>
      </w:r>
      <w:proofErr w:type="gramEnd"/>
      <w:r w:rsidRPr="00610B7F">
        <w:rPr>
          <w:rFonts w:ascii="宋体" w:eastAsia="宋体" w:hAnsi="宋体" w:cs="宋体" w:hint="eastAsia"/>
          <w:sz w:val="28"/>
          <w:szCs w:val="28"/>
        </w:rPr>
        <w:t>文言文问答题出题基本特点，考生需要在读懂文章逻辑的基础上进行整理概括。</w:t>
      </w:r>
    </w:p>
    <w:p w14:paraId="5F9808F7" w14:textId="77777777" w:rsidR="00610B7F" w:rsidRPr="00610B7F" w:rsidRDefault="00610B7F" w:rsidP="00610B7F">
      <w:pPr>
        <w:ind w:firstLineChars="200" w:firstLine="560"/>
        <w:rPr>
          <w:rFonts w:ascii="宋体" w:eastAsia="宋体" w:hAnsi="宋体" w:cs="宋体"/>
          <w:sz w:val="28"/>
          <w:szCs w:val="28"/>
        </w:rPr>
      </w:pPr>
      <w:r w:rsidRPr="00610B7F">
        <w:rPr>
          <w:rFonts w:ascii="宋体" w:eastAsia="宋体" w:hAnsi="宋体" w:cs="宋体" w:hint="eastAsia"/>
          <w:sz w:val="28"/>
          <w:szCs w:val="28"/>
        </w:rPr>
        <w:t>古诗词阅读选择南宋诗人范成大的词，考察难度适中。从题目选材看，词作难度不算大，对于诗词基础较为扎实的考生，能够结合注释读懂内容。主要难度体现在第17题，需要考生读懂两首诗词基本内容，找到二者情感的相同点和不同点，这类题目得分率普遍较低，解决的办法，用孟子的文学理论来讲，就是“知人论世”和“以意逆志”，考生需要对唐宋文学史、重要作家履历有基本了解，在此基础上，结合诗句和题目给出的所有信息，站在作者的角度，设身处地地理解不同作者在相似情景中情感上的异同。第15题和第16题难度较低，如果出现错误，需要反思自己该类型题目的答题思路，进行针对性练习，提高该类题目的答题准确度。</w:t>
      </w:r>
    </w:p>
    <w:p w14:paraId="669CCBE6" w14:textId="77777777" w:rsidR="00610B7F" w:rsidRPr="00610B7F" w:rsidRDefault="00610B7F" w:rsidP="00610B7F">
      <w:pPr>
        <w:ind w:firstLineChars="200" w:firstLine="560"/>
        <w:rPr>
          <w:rFonts w:ascii="宋体" w:eastAsia="宋体" w:hAnsi="宋体" w:cs="宋体"/>
          <w:sz w:val="28"/>
          <w:szCs w:val="28"/>
        </w:rPr>
      </w:pPr>
      <w:r w:rsidRPr="00610B7F">
        <w:rPr>
          <w:rFonts w:ascii="宋体" w:eastAsia="宋体" w:hAnsi="宋体" w:cs="宋体" w:hint="eastAsia"/>
          <w:sz w:val="28"/>
          <w:szCs w:val="28"/>
        </w:rPr>
        <w:t>文学类文本阅读选择的文本有新意，将话题拓展到与文学相关的艺术领域，这种命题趋势值得我们注意。考生对文学及与文学相关的艺术领域话题有一定的积累，有助于理解作者深层次的语言逻辑和情感内涵。理解文本是基础，答题策略的选择和规范性是决定这道大题分数的关键。尤其是问答题方面，考生需要准确识别问答题题目类型，按照规范的答题方法准确作答。不能把错误归结为自己状态不佳、感觉不对这样的非理性因素。此类题答题情况不理想的考生，要认真分析自己答案与标准答案的差距，并按照标准答案的要求反思自己的答题方法，只有这样，才能有效提高得分率和答题效率。</w:t>
      </w:r>
    </w:p>
    <w:p w14:paraId="284728BF" w14:textId="77777777" w:rsidR="00610B7F" w:rsidRPr="00610B7F" w:rsidRDefault="00610B7F" w:rsidP="00610B7F">
      <w:pPr>
        <w:ind w:firstLineChars="200" w:firstLine="560"/>
        <w:rPr>
          <w:rFonts w:ascii="宋体" w:eastAsia="宋体" w:hAnsi="宋体" w:cs="宋体"/>
          <w:sz w:val="28"/>
          <w:szCs w:val="28"/>
        </w:rPr>
      </w:pPr>
      <w:r w:rsidRPr="00610B7F">
        <w:rPr>
          <w:rFonts w:ascii="宋体" w:eastAsia="宋体" w:hAnsi="宋体" w:cs="宋体" w:hint="eastAsia"/>
          <w:sz w:val="28"/>
          <w:szCs w:val="28"/>
        </w:rPr>
        <w:lastRenderedPageBreak/>
        <w:t>名著阅读涉及到24题的选择和25题的微写作。本卷命题难度适中，对高考具有较强的参照价值。24题的答题，一方面要结合名著中相关的情节内容进行比对，另一方面要注意对选项逻辑进行认真分析。该题难度不大，考生应当把精力放在对作品主旨、主要人物和主要情节的把握上。25题考生可选择的话题领域很宽，需要在考场状态下迅速决定自己能够驾驭的题目，按照题目要求完成作答。考生应当对三种类型的题目特点有充分的了解，按照个人擅长的题型和考场实际时间安排制定自己的答题策略，不要盲目冒险造成严重失分。</w:t>
      </w:r>
    </w:p>
    <w:p w14:paraId="4CF2FA55" w14:textId="77777777" w:rsidR="00610B7F" w:rsidRPr="00610B7F" w:rsidRDefault="00610B7F" w:rsidP="00610B7F">
      <w:pPr>
        <w:ind w:firstLineChars="200" w:firstLine="560"/>
        <w:rPr>
          <w:rFonts w:ascii="宋体" w:eastAsia="宋体" w:hAnsi="宋体" w:cs="MS Mincho"/>
          <w:sz w:val="28"/>
          <w:szCs w:val="28"/>
        </w:rPr>
      </w:pPr>
      <w:r w:rsidRPr="00610B7F">
        <w:rPr>
          <w:rFonts w:ascii="宋体" w:eastAsia="宋体" w:hAnsi="宋体" w:cs="宋体" w:hint="eastAsia"/>
          <w:sz w:val="28"/>
          <w:szCs w:val="28"/>
        </w:rPr>
        <w:t>作文题命题符合注重传统文化、革命历史文化和社会主义先进文化的大方向，考生需要提前就这些领域进行思路的整理和材料的收集，不能只依靠考场临时发挥。在动笔前，要充分考虑到自己适合哪类文体写作，选择该题目在规定时间内是否能够完成，逻辑结构是否完整，有没有足够的材料支撑，有没有亮点设计。从本卷的命题来看，给出的话题领域口径很宽，考生跑题的风险不大，但怎样能够在有限的时间内写出深度，写出水平，需要考生在本次模拟后结合自身创作进行反思。本题目涉及的话题，考生需要在考后进行进一步的思考，整理相关的素材，完善自身写作，为高考作文写作打下</w:t>
      </w:r>
      <w:bookmarkStart w:id="0" w:name="_GoBack"/>
      <w:bookmarkEnd w:id="0"/>
      <w:r w:rsidRPr="00610B7F">
        <w:rPr>
          <w:rFonts w:ascii="宋体" w:eastAsia="宋体" w:hAnsi="宋体" w:cs="宋体" w:hint="eastAsia"/>
          <w:sz w:val="28"/>
          <w:szCs w:val="28"/>
        </w:rPr>
        <w:t>更为扎实的基础。</w:t>
      </w:r>
    </w:p>
    <w:p w14:paraId="5EE9D425" w14:textId="26ECEB69" w:rsidR="000E09CA" w:rsidRPr="00610B7F" w:rsidRDefault="008209A9" w:rsidP="00610B7F">
      <w:pPr>
        <w:rPr>
          <w:rFonts w:ascii="宋体" w:eastAsia="宋体" w:hAnsi="宋体"/>
          <w:sz w:val="28"/>
          <w:szCs w:val="28"/>
        </w:rPr>
      </w:pPr>
    </w:p>
    <w:sectPr w:rsidR="000E09CA" w:rsidRPr="00610B7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082B" w14:textId="77777777" w:rsidR="008209A9" w:rsidRDefault="008209A9" w:rsidP="00A328DF">
      <w:r>
        <w:separator/>
      </w:r>
    </w:p>
  </w:endnote>
  <w:endnote w:type="continuationSeparator" w:id="0">
    <w:p w14:paraId="3C0D7340" w14:textId="77777777" w:rsidR="008209A9" w:rsidRDefault="008209A9" w:rsidP="00A3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C6CBF" w14:textId="77777777" w:rsidR="008209A9" w:rsidRDefault="008209A9" w:rsidP="00A328DF">
      <w:r>
        <w:separator/>
      </w:r>
    </w:p>
  </w:footnote>
  <w:footnote w:type="continuationSeparator" w:id="0">
    <w:p w14:paraId="32D24AEE" w14:textId="77777777" w:rsidR="008209A9" w:rsidRDefault="008209A9" w:rsidP="00A3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E14D" w14:textId="6E824BB4" w:rsidR="00A328DF" w:rsidRPr="00916F45" w:rsidRDefault="00821B46" w:rsidP="00916F45">
    <w:pPr>
      <w:pStyle w:val="a5"/>
      <w:rPr>
        <w:rFonts w:ascii="微软雅黑" w:eastAsia="微软雅黑" w:hAnsi="微软雅黑"/>
      </w:rPr>
    </w:pPr>
    <w:r>
      <w:rPr>
        <w:rFonts w:ascii="微软雅黑" w:eastAsia="微软雅黑" w:hAnsi="微软雅黑" w:hint="eastAsia"/>
        <w:noProof/>
      </w:rPr>
      <w:drawing>
        <wp:anchor distT="0" distB="0" distL="114300" distR="114300" simplePos="0" relativeHeight="251659264" behindDoc="1" locked="0" layoutInCell="1" allowOverlap="1" wp14:anchorId="59141BA2" wp14:editId="7374E905">
          <wp:simplePos x="0" y="0"/>
          <wp:positionH relativeFrom="column">
            <wp:posOffset>10795</wp:posOffset>
          </wp:positionH>
          <wp:positionV relativeFrom="paragraph">
            <wp:posOffset>1235325</wp:posOffset>
          </wp:positionV>
          <wp:extent cx="5274310" cy="7460597"/>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r w:rsidRPr="00525A6D">
      <w:rPr>
        <w:rFonts w:ascii="微软雅黑" w:eastAsia="微软雅黑" w:hAnsi="微软雅黑" w:hint="eastAsia"/>
      </w:rPr>
      <w:t>北京新东方优能中学&amp;优能1对1</w:t>
    </w:r>
    <w:r>
      <w:rPr>
        <w:rFonts w:ascii="微软雅黑" w:eastAsia="微软雅黑" w:hAnsi="微软雅黑" w:hint="eastAsia"/>
      </w:rPr>
      <w:t>&amp;新东方在线&amp;东方优播联合</w:t>
    </w:r>
    <w:r w:rsidRPr="00525A6D">
      <w:rPr>
        <w:rFonts w:ascii="微软雅黑" w:eastAsia="微软雅黑" w:hAnsi="微软雅黑" w:hint="eastAsia"/>
      </w:rPr>
      <w:t>出品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3A"/>
    <w:rsid w:val="00183174"/>
    <w:rsid w:val="00203F73"/>
    <w:rsid w:val="00296714"/>
    <w:rsid w:val="003165D9"/>
    <w:rsid w:val="00375B4D"/>
    <w:rsid w:val="003B1027"/>
    <w:rsid w:val="006020D7"/>
    <w:rsid w:val="00610B7F"/>
    <w:rsid w:val="0067589D"/>
    <w:rsid w:val="006D4DBF"/>
    <w:rsid w:val="006F3653"/>
    <w:rsid w:val="0071223A"/>
    <w:rsid w:val="00777685"/>
    <w:rsid w:val="007D4927"/>
    <w:rsid w:val="00802567"/>
    <w:rsid w:val="00810E0F"/>
    <w:rsid w:val="008209A9"/>
    <w:rsid w:val="00821B46"/>
    <w:rsid w:val="00916F45"/>
    <w:rsid w:val="00984532"/>
    <w:rsid w:val="009D278E"/>
    <w:rsid w:val="009D7D9C"/>
    <w:rsid w:val="00A02737"/>
    <w:rsid w:val="00A1012E"/>
    <w:rsid w:val="00A328DF"/>
    <w:rsid w:val="00B0445C"/>
    <w:rsid w:val="00B160B7"/>
    <w:rsid w:val="00CF3C41"/>
    <w:rsid w:val="00DC31FD"/>
    <w:rsid w:val="00E078C6"/>
    <w:rsid w:val="00E30EAF"/>
    <w:rsid w:val="00ED0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5F361"/>
  <w15:chartTrackingRefBased/>
  <w15:docId w15:val="{BE37E989-143B-4985-9A55-C38F2C7C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A328DF"/>
    <w:rPr>
      <w:rFonts w:ascii="Times New Roman" w:hAnsi="Times New Roman" w:cs="Times New Roman"/>
      <w:sz w:val="24"/>
      <w:szCs w:val="24"/>
    </w:rPr>
  </w:style>
  <w:style w:type="character" w:customStyle="1" w:styleId="a4">
    <w:name w:val="文档结构图 字符"/>
    <w:basedOn w:val="a0"/>
    <w:link w:val="a3"/>
    <w:uiPriority w:val="99"/>
    <w:semiHidden/>
    <w:rsid w:val="00A328DF"/>
    <w:rPr>
      <w:rFonts w:ascii="Times New Roman" w:hAnsi="Times New Roman" w:cs="Times New Roman"/>
      <w:sz w:val="24"/>
      <w:szCs w:val="24"/>
    </w:rPr>
  </w:style>
  <w:style w:type="paragraph" w:styleId="a5">
    <w:name w:val="header"/>
    <w:basedOn w:val="a"/>
    <w:link w:val="a6"/>
    <w:uiPriority w:val="99"/>
    <w:unhideWhenUsed/>
    <w:rsid w:val="00A328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328DF"/>
    <w:rPr>
      <w:sz w:val="18"/>
      <w:szCs w:val="18"/>
    </w:rPr>
  </w:style>
  <w:style w:type="paragraph" w:styleId="a7">
    <w:name w:val="footer"/>
    <w:basedOn w:val="a"/>
    <w:link w:val="a8"/>
    <w:uiPriority w:val="99"/>
    <w:unhideWhenUsed/>
    <w:rsid w:val="00A328DF"/>
    <w:pPr>
      <w:tabs>
        <w:tab w:val="center" w:pos="4153"/>
        <w:tab w:val="right" w:pos="8306"/>
      </w:tabs>
      <w:snapToGrid w:val="0"/>
      <w:jc w:val="left"/>
    </w:pPr>
    <w:rPr>
      <w:sz w:val="18"/>
      <w:szCs w:val="18"/>
    </w:rPr>
  </w:style>
  <w:style w:type="character" w:customStyle="1" w:styleId="a8">
    <w:name w:val="页脚 字符"/>
    <w:basedOn w:val="a0"/>
    <w:link w:val="a7"/>
    <w:uiPriority w:val="99"/>
    <w:rsid w:val="00A328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一一</dc:creator>
  <cp:keywords/>
  <dc:description/>
  <cp:lastModifiedBy>Windows 用户</cp:lastModifiedBy>
  <cp:revision>2</cp:revision>
  <dcterms:created xsi:type="dcterms:W3CDTF">2018-04-10T03:29:00Z</dcterms:created>
  <dcterms:modified xsi:type="dcterms:W3CDTF">2018-04-10T03:29:00Z</dcterms:modified>
</cp:coreProperties>
</file>