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D143" w14:textId="35B5206B" w:rsidR="006D4DBF" w:rsidRDefault="006D4DBF" w:rsidP="006D4DBF">
      <w:pPr>
        <w:jc w:val="center"/>
        <w:rPr>
          <w:rFonts w:cstheme="minorHAnsi"/>
          <w:b/>
          <w:sz w:val="32"/>
          <w:szCs w:val="32"/>
        </w:rPr>
      </w:pPr>
      <w:r>
        <w:rPr>
          <w:rFonts w:cstheme="minorHAnsi"/>
          <w:b/>
          <w:sz w:val="32"/>
          <w:szCs w:val="32"/>
        </w:rPr>
        <w:t>2018</w:t>
      </w:r>
      <w:r w:rsidRPr="008366EA">
        <w:rPr>
          <w:rFonts w:cstheme="minorHAnsi"/>
          <w:b/>
          <w:sz w:val="32"/>
          <w:szCs w:val="32"/>
        </w:rPr>
        <w:t>年北京市</w:t>
      </w:r>
      <w:r w:rsidR="00802567">
        <w:rPr>
          <w:rFonts w:cstheme="minorHAnsi" w:hint="eastAsia"/>
          <w:b/>
          <w:sz w:val="32"/>
          <w:szCs w:val="32"/>
        </w:rPr>
        <w:t>东城</w:t>
      </w:r>
      <w:r>
        <w:rPr>
          <w:rFonts w:cstheme="minorHAnsi"/>
          <w:b/>
          <w:sz w:val="32"/>
          <w:szCs w:val="32"/>
        </w:rPr>
        <w:t>区</w:t>
      </w:r>
      <w:r w:rsidR="009D7D9C">
        <w:rPr>
          <w:rFonts w:cstheme="minorHAnsi"/>
          <w:b/>
          <w:sz w:val="32"/>
          <w:szCs w:val="32"/>
        </w:rPr>
        <w:t>高三</w:t>
      </w:r>
      <w:r w:rsidR="009D7D9C">
        <w:rPr>
          <w:rFonts w:cstheme="minorHAnsi" w:hint="eastAsia"/>
          <w:b/>
          <w:sz w:val="32"/>
          <w:szCs w:val="32"/>
        </w:rPr>
        <w:t>一</w:t>
      </w:r>
      <w:r w:rsidR="009D7D9C">
        <w:rPr>
          <w:rFonts w:cstheme="minorHAnsi"/>
          <w:b/>
          <w:sz w:val="32"/>
          <w:szCs w:val="32"/>
        </w:rPr>
        <w:t>模</w:t>
      </w:r>
      <w:r w:rsidR="00802567">
        <w:rPr>
          <w:rFonts w:cstheme="minorHAnsi" w:hint="eastAsia"/>
          <w:b/>
          <w:sz w:val="32"/>
          <w:szCs w:val="32"/>
        </w:rPr>
        <w:t>语文</w:t>
      </w:r>
      <w:bookmarkStart w:id="0" w:name="_GoBack"/>
      <w:bookmarkEnd w:id="0"/>
      <w:r w:rsidR="009D278E">
        <w:rPr>
          <w:rFonts w:cstheme="minorHAnsi"/>
          <w:b/>
          <w:sz w:val="32"/>
          <w:szCs w:val="32"/>
        </w:rPr>
        <w:t>考试</w:t>
      </w:r>
      <w:r w:rsidR="009D278E">
        <w:rPr>
          <w:rFonts w:cstheme="minorHAnsi" w:hint="eastAsia"/>
          <w:b/>
          <w:sz w:val="32"/>
          <w:szCs w:val="32"/>
        </w:rPr>
        <w:t>整体</w:t>
      </w:r>
      <w:r w:rsidR="00984532">
        <w:rPr>
          <w:rFonts w:cstheme="minorHAnsi" w:hint="eastAsia"/>
          <w:b/>
          <w:sz w:val="32"/>
          <w:szCs w:val="32"/>
        </w:rPr>
        <w:t>评</w:t>
      </w:r>
      <w:r w:rsidRPr="008366EA">
        <w:rPr>
          <w:rFonts w:cstheme="minorHAnsi"/>
          <w:b/>
          <w:sz w:val="32"/>
          <w:szCs w:val="32"/>
        </w:rPr>
        <w:t>析</w:t>
      </w:r>
    </w:p>
    <w:p w14:paraId="4B7090F4" w14:textId="77777777" w:rsidR="00802567" w:rsidRPr="0001496B" w:rsidRDefault="00802567" w:rsidP="00802567">
      <w:pPr>
        <w:rPr>
          <w:rFonts w:ascii="宋体" w:eastAsia="宋体" w:hAnsi="宋体"/>
          <w:sz w:val="28"/>
          <w:szCs w:val="28"/>
        </w:rPr>
      </w:pPr>
      <w:r w:rsidRPr="0001496B">
        <w:rPr>
          <w:rFonts w:ascii="宋体" w:eastAsia="宋体" w:hAnsi="宋体" w:hint="eastAsia"/>
          <w:sz w:val="28"/>
          <w:szCs w:val="28"/>
        </w:rPr>
        <w:t xml:space="preserve">    从总体来看，本卷在题型安排、知识点覆盖、难度设计上保持了稳定，符合当前高考模拟的总体需求，对于考生适应高考节奏、了解自身水平、合理安排下一阶段复习具有较强的参考价值。</w:t>
      </w:r>
    </w:p>
    <w:p w14:paraId="3875C2A6" w14:textId="77777777" w:rsidR="00802567" w:rsidRPr="0001496B" w:rsidRDefault="00802567" w:rsidP="00802567">
      <w:pPr>
        <w:rPr>
          <w:rFonts w:ascii="宋体" w:eastAsia="宋体" w:hAnsi="宋体"/>
          <w:sz w:val="28"/>
          <w:szCs w:val="28"/>
        </w:rPr>
      </w:pPr>
      <w:r w:rsidRPr="0001496B">
        <w:rPr>
          <w:rFonts w:ascii="宋体" w:eastAsia="宋体" w:hAnsi="宋体" w:hint="eastAsia"/>
          <w:sz w:val="28"/>
          <w:szCs w:val="28"/>
        </w:rPr>
        <w:t xml:space="preserve">    非连续性文本阅读选择了科技与文化相结合的文本，符合近年来高考题选材的基本方向，题目难度合理。一般此类题目属于高考题中较为简单的题目。如果本道大题出现4分以上的失分，或者在考场上占用时间超过20分钟，考生应当在下一阶段复习中注意反思自身在答题策略和方法上存在的不足，安排相应的针对性训练。</w:t>
      </w:r>
    </w:p>
    <w:p w14:paraId="18B92443" w14:textId="77777777" w:rsidR="00802567" w:rsidRPr="0001496B" w:rsidRDefault="00802567" w:rsidP="00802567">
      <w:pPr>
        <w:rPr>
          <w:rFonts w:ascii="宋体" w:eastAsia="宋体" w:hAnsi="宋体"/>
          <w:sz w:val="28"/>
          <w:szCs w:val="28"/>
        </w:rPr>
      </w:pPr>
      <w:r w:rsidRPr="0001496B">
        <w:rPr>
          <w:rFonts w:ascii="宋体" w:eastAsia="宋体" w:hAnsi="宋体" w:hint="eastAsia"/>
          <w:sz w:val="28"/>
          <w:szCs w:val="28"/>
        </w:rPr>
        <w:t xml:space="preserve">    文言文题目选择了宋代理学家程颐的文章，符合目前文言文选题的基本趋势，即选取古代思想家对某一社会思想的精彩论述文段，考生应当在最后阶段复习中多加留意，对古代各主要哲学流派的思想有基本了解，避免出现读懂字词却读不懂文章的问题。具体题目的安排难度适中，考生如果基础扎实、方法得当，应当能够顺利完成。对照正确答案，考生应当认真分析失分原因：第9题考查点设置正好是文言文中重要且容易被考生误读的字词，如果失分说明对文言文重难点实词的掌握还有欠缺。第10题难度不大，如果考生出现失分表明对文言文虚词的掌握和对此类题答题方法的了解不够。第11题考查同样涉及考生对文言文关键实词，特别是在语境中含义的理解问题，如果出现失分需要改进自身的答题习惯和方法。第12题涉及文言文重点句式和关键虚词用法的掌握，考生如果出现丢分务必做好查漏补缺工作，因为这些考查点都是高考高频考点。第13题需要考生在读懂</w:t>
      </w:r>
      <w:r w:rsidRPr="0001496B">
        <w:rPr>
          <w:rFonts w:ascii="宋体" w:eastAsia="宋体" w:hAnsi="宋体" w:hint="eastAsia"/>
          <w:sz w:val="28"/>
          <w:szCs w:val="28"/>
        </w:rPr>
        <w:lastRenderedPageBreak/>
        <w:t>基本文意的基础上对选项涉及的具体文段逻辑进行分析，如果出现失分需要找到问题根源，是基本文意理解问题还是逻辑分析问题。第14</w:t>
      </w:r>
      <w:proofErr w:type="gramStart"/>
      <w:r w:rsidRPr="0001496B">
        <w:rPr>
          <w:rFonts w:ascii="宋体" w:eastAsia="宋体" w:hAnsi="宋体" w:hint="eastAsia"/>
          <w:sz w:val="28"/>
          <w:szCs w:val="28"/>
        </w:rPr>
        <w:t>题符合</w:t>
      </w:r>
      <w:proofErr w:type="gramEnd"/>
      <w:r w:rsidRPr="0001496B">
        <w:rPr>
          <w:rFonts w:ascii="宋体" w:eastAsia="宋体" w:hAnsi="宋体" w:hint="eastAsia"/>
          <w:sz w:val="28"/>
          <w:szCs w:val="28"/>
        </w:rPr>
        <w:t>文言文问答题出题的基本模式，考查考生对文章基本观点的理解，如果出现失分可能存在文意理解上的盲区或误解，在答题规范性上也可能存在问题。</w:t>
      </w:r>
    </w:p>
    <w:p w14:paraId="11B0DC89" w14:textId="77777777" w:rsidR="00802567" w:rsidRPr="0001496B" w:rsidRDefault="00802567" w:rsidP="00802567">
      <w:pPr>
        <w:ind w:firstLine="480"/>
        <w:rPr>
          <w:rFonts w:ascii="宋体" w:eastAsia="宋体" w:hAnsi="宋体"/>
          <w:sz w:val="28"/>
          <w:szCs w:val="28"/>
        </w:rPr>
      </w:pPr>
      <w:r w:rsidRPr="0001496B">
        <w:rPr>
          <w:rFonts w:ascii="宋体" w:eastAsia="宋体" w:hAnsi="宋体" w:hint="eastAsia"/>
          <w:sz w:val="28"/>
          <w:szCs w:val="28"/>
        </w:rPr>
        <w:t>古诗词阅读选择宋代词人吴文英的作品，难度较大。吴文英被称为“词中李商隐”，考生可能对</w:t>
      </w:r>
      <w:proofErr w:type="gramStart"/>
      <w:r w:rsidRPr="0001496B">
        <w:rPr>
          <w:rFonts w:ascii="宋体" w:eastAsia="宋体" w:hAnsi="宋体" w:hint="eastAsia"/>
          <w:sz w:val="28"/>
          <w:szCs w:val="28"/>
        </w:rPr>
        <w:t>梦窗词</w:t>
      </w:r>
      <w:proofErr w:type="gramEnd"/>
      <w:r w:rsidRPr="0001496B">
        <w:rPr>
          <w:rFonts w:ascii="宋体" w:eastAsia="宋体" w:hAnsi="宋体" w:hint="eastAsia"/>
          <w:sz w:val="28"/>
          <w:szCs w:val="28"/>
        </w:rPr>
        <w:t>朦胧的写作风格了解不够。</w:t>
      </w:r>
      <w:proofErr w:type="gramStart"/>
      <w:r w:rsidRPr="0001496B">
        <w:rPr>
          <w:rFonts w:ascii="宋体" w:eastAsia="宋体" w:hAnsi="宋体" w:hint="eastAsia"/>
          <w:sz w:val="28"/>
          <w:szCs w:val="28"/>
        </w:rPr>
        <w:t>梦窗词</w:t>
      </w:r>
      <w:proofErr w:type="gramEnd"/>
      <w:r w:rsidRPr="0001496B">
        <w:rPr>
          <w:rFonts w:ascii="宋体" w:eastAsia="宋体" w:hAnsi="宋体" w:hint="eastAsia"/>
          <w:sz w:val="28"/>
          <w:szCs w:val="28"/>
        </w:rPr>
        <w:t>常通过奇特的艺术想象，创造出如梦如幻的艺术境界，在时空安排上存在突变性，不受理性和逻辑次序的约束，给读者理解带来难度。从作品的选择来看，的确超出一般高考题命题难度，但从整体宋词的发展来看，吴文英是南宋词坛不可或缺的重要作家，考生应当有基本的了解，选题并不算意外。这道题的命题提醒我们，应当从文学本质上对传统诗歌作品进行更为全面的把握和了解，特别是唐宋两代，不能寄希望于押宝或临场发挥。本词虽然阅读难度较大，但15、16题难度不大，如果答题方法合理，大多数考生能够选出正确选项。如果出现失分，需要对诗词鉴赏的基本题型、常见的错误设置方式、答题基本思路进行巩固和相应练习。本大题难度主要体现在17题，如果考生不了解李白和吴文英写作风格的不同，不太容易说到关键点，这道题历来属于难题，考生如果想要得高分或者满分，必须对经典作家、作品和诗歌写作规律有较深的了解。</w:t>
      </w:r>
    </w:p>
    <w:p w14:paraId="49091E1B" w14:textId="77777777" w:rsidR="00802567" w:rsidRPr="0001496B" w:rsidRDefault="00802567" w:rsidP="00802567">
      <w:pPr>
        <w:ind w:firstLine="480"/>
        <w:rPr>
          <w:rFonts w:ascii="宋体" w:eastAsia="宋体" w:hAnsi="宋体"/>
          <w:sz w:val="28"/>
          <w:szCs w:val="28"/>
        </w:rPr>
      </w:pPr>
      <w:r w:rsidRPr="0001496B">
        <w:rPr>
          <w:rFonts w:ascii="宋体" w:eastAsia="宋体" w:hAnsi="宋体" w:hint="eastAsia"/>
          <w:sz w:val="28"/>
          <w:szCs w:val="28"/>
        </w:rPr>
        <w:t>文学类文本阅读选择的材料符合近年来北京题出题的基本规律，即从传统中发现对现代人生活具有启发意义的价值。此类题目读懂文</w:t>
      </w:r>
      <w:r w:rsidRPr="0001496B">
        <w:rPr>
          <w:rFonts w:ascii="宋体" w:eastAsia="宋体" w:hAnsi="宋体" w:hint="eastAsia"/>
          <w:sz w:val="28"/>
          <w:szCs w:val="28"/>
        </w:rPr>
        <w:lastRenderedPageBreak/>
        <w:t>章基本逻辑难度不大。题目设置合理，对考生阅读和赏析能力的考查较为全面。19题涉及语言基础知识，此类题难度一般不大，考生可以运用自己既有知识，结合代入法确定答案。20题涉及对文意的理解，考生要注意回归文本，理解作者的基本逻辑，而不要用自己的想法代替作者的想法。21至23题要注意区分题目基本类型，了解题目需要考生从那些维度进行回答，要注重答题的规范性，不能想到哪里写到哪里，想</w:t>
      </w:r>
      <w:proofErr w:type="gramStart"/>
      <w:r w:rsidRPr="0001496B">
        <w:rPr>
          <w:rFonts w:ascii="宋体" w:eastAsia="宋体" w:hAnsi="宋体" w:hint="eastAsia"/>
          <w:sz w:val="28"/>
          <w:szCs w:val="28"/>
        </w:rPr>
        <w:t>写什么写什么</w:t>
      </w:r>
      <w:proofErr w:type="gramEnd"/>
      <w:r w:rsidRPr="0001496B">
        <w:rPr>
          <w:rFonts w:ascii="宋体" w:eastAsia="宋体" w:hAnsi="宋体" w:hint="eastAsia"/>
          <w:sz w:val="28"/>
          <w:szCs w:val="28"/>
        </w:rPr>
        <w:t>，本卷这三道问答题难度不大，如果三道题加起来扣分超过4分的考生，要注意在阅读</w:t>
      </w:r>
      <w:proofErr w:type="gramStart"/>
      <w:r w:rsidRPr="0001496B">
        <w:rPr>
          <w:rFonts w:ascii="宋体" w:eastAsia="宋体" w:hAnsi="宋体" w:hint="eastAsia"/>
          <w:sz w:val="28"/>
          <w:szCs w:val="28"/>
        </w:rPr>
        <w:t>题问</w:t>
      </w:r>
      <w:proofErr w:type="gramEnd"/>
      <w:r w:rsidRPr="0001496B">
        <w:rPr>
          <w:rFonts w:ascii="宋体" w:eastAsia="宋体" w:hAnsi="宋体" w:hint="eastAsia"/>
          <w:sz w:val="28"/>
          <w:szCs w:val="28"/>
        </w:rPr>
        <w:t>答题题型区分上和每种题型答题方法上下功夫，避免出现因不能理解题目要求或答题缺乏规范性而大面积失分的情况。</w:t>
      </w:r>
    </w:p>
    <w:p w14:paraId="5EE9D425" w14:textId="2492FF2C" w:rsidR="000E09CA" w:rsidRPr="00802567" w:rsidRDefault="00802567" w:rsidP="00802567">
      <w:pPr>
        <w:ind w:firstLine="480"/>
        <w:rPr>
          <w:rFonts w:ascii="宋体" w:eastAsia="宋体" w:hAnsi="宋体" w:hint="eastAsia"/>
          <w:sz w:val="28"/>
          <w:szCs w:val="28"/>
        </w:rPr>
      </w:pPr>
      <w:r w:rsidRPr="0001496B">
        <w:rPr>
          <w:rFonts w:ascii="宋体" w:eastAsia="宋体" w:hAnsi="宋体" w:hint="eastAsia"/>
          <w:sz w:val="28"/>
          <w:szCs w:val="28"/>
        </w:rPr>
        <w:t>名著阅读涉及到24题的选择题和25题的微写作，考生应当已经熟悉这一命题模式。24题要特别注意将题目选项逻辑梳理和自身阅读积累结合起来，发现选项中的逻辑漏洞，一般此类题难度不大，考生如果对名著主旨、主要人物、主要情节有了解，不会有太大困难。即使出现考场上对某个场景记忆不清，也要考虑从逻辑上判断选项叙述内容的合理性。最后一段时间，考生应当在了解题目命题特点的基础上，抓住重点，在有限时间内查漏补缺，而不是过分纠结于其实考试不会涉及的细节。25题给考生留有的选择空间很大，符合高考题出题的基本精神，没有给考生答题造成困难。如果得分不足7分的考生要注意认真反思自身在微写作方面存在的问题。一方面是自身知识储备和答题方法的问题，另一方面是考场策略选择和时间安排的问题。需要注意的是，考生应当在充分了解题目要求的基础上，结合自身特</w:t>
      </w:r>
      <w:r w:rsidRPr="0001496B">
        <w:rPr>
          <w:rFonts w:ascii="宋体" w:eastAsia="宋体" w:hAnsi="宋体" w:hint="eastAsia"/>
          <w:sz w:val="28"/>
          <w:szCs w:val="28"/>
        </w:rPr>
        <w:lastRenderedPageBreak/>
        <w:t>点和考场剩余时间情况进行理性选择，对于把握不大、短时间内完成可能性低、自身不擅长的题目，应当果断避开，不应当过分冒险，造成不必要的失分。或者不顾其他题目答题时间需要，因小失大。</w:t>
      </w:r>
      <w:r w:rsidRPr="0001496B">
        <w:rPr>
          <w:rFonts w:ascii="宋体" w:eastAsia="宋体" w:hAnsi="宋体"/>
          <w:sz w:val="28"/>
          <w:szCs w:val="28"/>
        </w:rPr>
        <w:br/>
      </w:r>
      <w:r w:rsidRPr="0001496B">
        <w:rPr>
          <w:rFonts w:ascii="宋体" w:eastAsia="宋体" w:hAnsi="宋体" w:hint="eastAsia"/>
          <w:sz w:val="28"/>
          <w:szCs w:val="28"/>
        </w:rPr>
        <w:t xml:space="preserve">    作文题目符合当前高考题命题的总体方向，注重传统文化、革命历史文化和社会主义先进文化。考生应当通过本次考试检验自身在重点话题领域内的写作水平。本卷议论文和记叙文两道题目难度旗鼓相当，考生可以按照自身特点进行选择。因为题目本身难度不大，如果成绩不理想，需要分析自身面临的问题可能存在于那些地方。一是议论文或记叙文的选择上是否合理，有的同学在考场上不适合某一种文体的写作，如果通过模拟考试发现这一问题，应当尽快进行调整。二是作文</w:t>
      </w:r>
      <w:proofErr w:type="gramStart"/>
      <w:r w:rsidRPr="0001496B">
        <w:rPr>
          <w:rFonts w:ascii="宋体" w:eastAsia="宋体" w:hAnsi="宋体" w:hint="eastAsia"/>
          <w:sz w:val="28"/>
          <w:szCs w:val="28"/>
        </w:rPr>
        <w:t>逻辑逻辑</w:t>
      </w:r>
      <w:proofErr w:type="gramEnd"/>
      <w:r w:rsidRPr="0001496B">
        <w:rPr>
          <w:rFonts w:ascii="宋体" w:eastAsia="宋体" w:hAnsi="宋体" w:hint="eastAsia"/>
          <w:sz w:val="28"/>
          <w:szCs w:val="28"/>
        </w:rPr>
        <w:t>结构问题，如果选择的是自己最为擅长或最为可行的题目，成绩仍然不理想，要考虑作文逻辑结构是否合理，阅卷者能够读懂并认同自己的观点，这是作文写作的根本性问题，考生务必要引起重视。如果逻辑结构上不够合理，应当积极需求帮助，调整自身写作思路，进行针对性练习。三是材料积累不足，越是经典的题目类型，考生普遍积累的素材越丰富，如果自身在这方面没有足够准备，就可能在考试中吃亏。如果存在这一问题的考生，应当抓住最后一段时间，在以本题目为代表的重点方向上继续耐心做好素材积累。四是考场状态</w:t>
      </w:r>
      <w:proofErr w:type="gramStart"/>
      <w:r w:rsidRPr="0001496B">
        <w:rPr>
          <w:rFonts w:ascii="宋体" w:eastAsia="宋体" w:hAnsi="宋体" w:hint="eastAsia"/>
          <w:sz w:val="28"/>
          <w:szCs w:val="28"/>
        </w:rPr>
        <w:t>下时间</w:t>
      </w:r>
      <w:proofErr w:type="gramEnd"/>
      <w:r w:rsidRPr="0001496B">
        <w:rPr>
          <w:rFonts w:ascii="宋体" w:eastAsia="宋体" w:hAnsi="宋体" w:hint="eastAsia"/>
          <w:sz w:val="28"/>
          <w:szCs w:val="28"/>
        </w:rPr>
        <w:t>分配不合理，造成作文写作情况远低于预期。需要考生对自身考试过程进行回顾和分析，发现自身在时间分配中的不合理之处，为今后考试消除隐患。</w:t>
      </w:r>
    </w:p>
    <w:sectPr w:rsidR="000E09CA" w:rsidRPr="0080256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DF6F" w14:textId="77777777" w:rsidR="006F3653" w:rsidRDefault="006F3653" w:rsidP="00A328DF">
      <w:r>
        <w:separator/>
      </w:r>
    </w:p>
  </w:endnote>
  <w:endnote w:type="continuationSeparator" w:id="0">
    <w:p w14:paraId="7CC8D84C" w14:textId="77777777" w:rsidR="006F3653" w:rsidRDefault="006F3653" w:rsidP="00A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C4AD" w14:textId="77777777" w:rsidR="006F3653" w:rsidRDefault="006F3653" w:rsidP="00A328DF">
      <w:r>
        <w:separator/>
      </w:r>
    </w:p>
  </w:footnote>
  <w:footnote w:type="continuationSeparator" w:id="0">
    <w:p w14:paraId="53A91A6D" w14:textId="77777777" w:rsidR="006F3653" w:rsidRDefault="006F3653" w:rsidP="00A3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E14D" w14:textId="6E824BB4" w:rsidR="00A328DF" w:rsidRPr="00916F45" w:rsidRDefault="00821B46" w:rsidP="00916F45">
    <w:pPr>
      <w:pStyle w:val="a5"/>
      <w:rPr>
        <w:rFonts w:ascii="微软雅黑" w:eastAsia="微软雅黑" w:hAnsi="微软雅黑"/>
      </w:rPr>
    </w:pPr>
    <w:r>
      <w:rPr>
        <w:rFonts w:ascii="微软雅黑" w:eastAsia="微软雅黑" w:hAnsi="微软雅黑" w:hint="eastAsia"/>
        <w:noProof/>
      </w:rPr>
      <w:drawing>
        <wp:anchor distT="0" distB="0" distL="114300" distR="114300" simplePos="0" relativeHeight="251659264" behindDoc="1" locked="0" layoutInCell="1" allowOverlap="1" wp14:anchorId="59141BA2" wp14:editId="7374E905">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&amp;新东方在线&amp;东方优播联合</w:t>
    </w:r>
    <w:r w:rsidRPr="00525A6D">
      <w:rPr>
        <w:rFonts w:ascii="微软雅黑" w:eastAsia="微软雅黑" w:hAnsi="微软雅黑" w:hint="eastAsia"/>
      </w:rPr>
      <w:t>出品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3A"/>
    <w:rsid w:val="00183174"/>
    <w:rsid w:val="00203F73"/>
    <w:rsid w:val="00296714"/>
    <w:rsid w:val="003165D9"/>
    <w:rsid w:val="00375B4D"/>
    <w:rsid w:val="003B1027"/>
    <w:rsid w:val="006020D7"/>
    <w:rsid w:val="0067589D"/>
    <w:rsid w:val="006D4DBF"/>
    <w:rsid w:val="006F3653"/>
    <w:rsid w:val="0071223A"/>
    <w:rsid w:val="00777685"/>
    <w:rsid w:val="007D4927"/>
    <w:rsid w:val="00802567"/>
    <w:rsid w:val="00810E0F"/>
    <w:rsid w:val="00821B46"/>
    <w:rsid w:val="00916F45"/>
    <w:rsid w:val="00984532"/>
    <w:rsid w:val="009D278E"/>
    <w:rsid w:val="009D7D9C"/>
    <w:rsid w:val="00A02737"/>
    <w:rsid w:val="00A1012E"/>
    <w:rsid w:val="00A328DF"/>
    <w:rsid w:val="00B0445C"/>
    <w:rsid w:val="00B160B7"/>
    <w:rsid w:val="00CF3C41"/>
    <w:rsid w:val="00DC31FD"/>
    <w:rsid w:val="00E078C6"/>
    <w:rsid w:val="00E30EAF"/>
    <w:rsid w:val="00ED0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F361"/>
  <w15:chartTrackingRefBased/>
  <w15:docId w15:val="{BE37E989-143B-4985-9A55-C38F2C7C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328DF"/>
    <w:rPr>
      <w:rFonts w:ascii="Times New Roman" w:hAnsi="Times New Roman" w:cs="Times New Roman"/>
      <w:sz w:val="24"/>
      <w:szCs w:val="24"/>
    </w:rPr>
  </w:style>
  <w:style w:type="character" w:customStyle="1" w:styleId="a4">
    <w:name w:val="文档结构图 字符"/>
    <w:basedOn w:val="a0"/>
    <w:link w:val="a3"/>
    <w:uiPriority w:val="99"/>
    <w:semiHidden/>
    <w:rsid w:val="00A328DF"/>
    <w:rPr>
      <w:rFonts w:ascii="Times New Roman" w:hAnsi="Times New Roman" w:cs="Times New Roman"/>
      <w:sz w:val="24"/>
      <w:szCs w:val="24"/>
    </w:rPr>
  </w:style>
  <w:style w:type="paragraph" w:styleId="a5">
    <w:name w:val="header"/>
    <w:basedOn w:val="a"/>
    <w:link w:val="a6"/>
    <w:uiPriority w:val="99"/>
    <w:unhideWhenUsed/>
    <w:rsid w:val="00A328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28DF"/>
    <w:rPr>
      <w:sz w:val="18"/>
      <w:szCs w:val="18"/>
    </w:rPr>
  </w:style>
  <w:style w:type="paragraph" w:styleId="a7">
    <w:name w:val="footer"/>
    <w:basedOn w:val="a"/>
    <w:link w:val="a8"/>
    <w:uiPriority w:val="99"/>
    <w:unhideWhenUsed/>
    <w:rsid w:val="00A328DF"/>
    <w:pPr>
      <w:tabs>
        <w:tab w:val="center" w:pos="4153"/>
        <w:tab w:val="right" w:pos="8306"/>
      </w:tabs>
      <w:snapToGrid w:val="0"/>
      <w:jc w:val="left"/>
    </w:pPr>
    <w:rPr>
      <w:sz w:val="18"/>
      <w:szCs w:val="18"/>
    </w:rPr>
  </w:style>
  <w:style w:type="character" w:customStyle="1" w:styleId="a8">
    <w:name w:val="页脚 字符"/>
    <w:basedOn w:val="a0"/>
    <w:link w:val="a7"/>
    <w:uiPriority w:val="99"/>
    <w:rsid w:val="00A32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一一</dc:creator>
  <cp:keywords/>
  <dc:description/>
  <cp:lastModifiedBy>Windows 用户</cp:lastModifiedBy>
  <cp:revision>2</cp:revision>
  <dcterms:created xsi:type="dcterms:W3CDTF">2018-04-09T11:19:00Z</dcterms:created>
  <dcterms:modified xsi:type="dcterms:W3CDTF">2018-04-09T11:19:00Z</dcterms:modified>
</cp:coreProperties>
</file>